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6BF9" w14:textId="77777777" w:rsidR="00A815CA" w:rsidRDefault="00A815CA" w:rsidP="00CD2A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</w:p>
    <w:p w14:paraId="12916AA8" w14:textId="0A007F39" w:rsidR="00CD2A6C" w:rsidRPr="00A815CA" w:rsidRDefault="00CD2A6C" w:rsidP="00CD2A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A815CA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TUTTO PRONTO A FIRENZE PER LA BTO WEEK </w:t>
      </w:r>
    </w:p>
    <w:p w14:paraId="1E9C265E" w14:textId="7FBC1606" w:rsidR="00CD2A6C" w:rsidRPr="00A815CA" w:rsidRDefault="00CD2A6C" w:rsidP="00CD2A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A815CA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DAL 24 AL 30 NOVEMBRE TOSCANA CAPITALE DEL TRAVEL ONLIFE</w:t>
      </w:r>
    </w:p>
    <w:p w14:paraId="6DA5EF05" w14:textId="77777777" w:rsidR="00CD2A6C" w:rsidRPr="00A815CA" w:rsidRDefault="00CD2A6C" w:rsidP="00CD2A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</w:p>
    <w:p w14:paraId="1988995A" w14:textId="11CF82FD" w:rsidR="00CD2A6C" w:rsidRDefault="00CD2A6C" w:rsidP="00CD2A6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</w:pPr>
      <w:r w:rsidRPr="00A815CA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100 appuntamenti, 5 giornate tematiche, format ibrido online e in presenza per la </w:t>
      </w:r>
      <w:proofErr w:type="gramStart"/>
      <w:r w:rsidRPr="00A815CA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13a</w:t>
      </w:r>
      <w:proofErr w:type="gramEnd"/>
      <w:r w:rsidRPr="00A815CA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edizione che avrà per tema “New </w:t>
      </w:r>
      <w:proofErr w:type="spellStart"/>
      <w:r w:rsidRPr="00A815CA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>Frictionless</w:t>
      </w:r>
      <w:proofErr w:type="spellEnd"/>
      <w:r w:rsidRPr="00A815CA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it-IT"/>
        </w:rPr>
        <w:t xml:space="preserve"> World”.  Oltre 200 speaker in presenza, in collegamento e in forma di ologramma nelle sedi dell’evento: Palazzo Vecchio, Nana Bianca, Camera di Commercio. </w:t>
      </w:r>
      <w:proofErr w:type="spellStart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Tra</w:t>
      </w:r>
      <w:proofErr w:type="spellEnd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i</w:t>
      </w:r>
      <w:proofErr w:type="spellEnd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player</w:t>
      </w:r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più</w:t>
      </w:r>
      <w:proofErr w:type="spellEnd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attesi</w:t>
      </w:r>
      <w:proofErr w:type="spellEnd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: AccorHotels, Best Western, Ctrip, Booking</w:t>
      </w: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.com</w:t>
      </w:r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 xml:space="preserve">, The Student Hotel, </w:t>
      </w:r>
      <w:proofErr w:type="spellStart"/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Tik</w:t>
      </w: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T</w:t>
      </w:r>
      <w:r w:rsidRPr="004F57EE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lang w:val="en-US"/>
        </w:rPr>
        <w:t>ok</w:t>
      </w:r>
      <w:proofErr w:type="spellEnd"/>
    </w:p>
    <w:p w14:paraId="60E0D43D" w14:textId="77777777" w:rsidR="00CD2A6C" w:rsidRPr="00CD2A6C" w:rsidRDefault="00CD2A6C" w:rsidP="00CD2A6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</w:p>
    <w:p w14:paraId="286FBE21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  <w:r w:rsidRPr="00A815CA"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  <w:t>Roma, 11 novembre 2021 -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Sta per tornare a Firenze, in presenza e online, 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BTO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l’evento leader in Italia sulle connessioni tra turismo, innovazione e tecnologia che per questa </w:t>
      </w:r>
      <w:proofErr w:type="gramStart"/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13a</w:t>
      </w:r>
      <w:proofErr w:type="gramEnd"/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edizione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ha scelto un 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payoff tutto nuovo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- “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Be Travel </w:t>
      </w:r>
      <w:proofErr w:type="spellStart"/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Onlife</w:t>
      </w:r>
      <w:proofErr w:type="spellEnd"/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”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- che continua le riflessioni sul concetto di </w:t>
      </w:r>
      <w:proofErr w:type="spellStart"/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>Onlife</w:t>
      </w:r>
      <w:proofErr w:type="spellEnd"/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della capacità di adattamento, di cui si è discusso nell’ultima edizione e che diventa ancora più attuale in tempi di post pandemia. 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BTO2021 si snoderà in 5 giornate tematiche – 24, 25, 26, 29 e 30 novembre –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 un </w:t>
      </w:r>
      <w:r w:rsidRPr="00A815C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viaggio tra innovazione e ospitalità che porterà a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 </w:t>
      </w:r>
      <w:r w:rsidRPr="00A815C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-IT"/>
        </w:rPr>
        <w:t>Firenze alcuni tra i 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più importati player del settore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alcuni interverranno in collegamento e altri si paleseranno davanti agli ospiti in forma di 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ologramma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BTO – Be Travel </w:t>
      </w:r>
      <w:proofErr w:type="spellStart"/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>Onlife</w:t>
      </w:r>
      <w:proofErr w:type="spellEnd"/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è un evento di 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Regione Toscana e Camera di Commercio di Firenze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da sempre attente alla competitività del turismo connesso alla sfida dell’innovazione digitale. L’organizzazione è affidata a 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Toscana Promozione Turistica, </w:t>
      </w:r>
      <w:proofErr w:type="spellStart"/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PromoFirenze</w:t>
      </w:r>
      <w:proofErr w:type="spellEnd"/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Pr="00A815CA">
        <w:rPr>
          <w:rFonts w:ascii="Arial" w:hAnsi="Arial" w:cs="Arial"/>
          <w:color w:val="000000" w:themeColor="text1"/>
          <w:sz w:val="20"/>
          <w:szCs w:val="20"/>
          <w:lang w:val="it-IT"/>
        </w:rPr>
        <w:t>e</w:t>
      </w:r>
      <w:r w:rsidRPr="00A815CA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Fondazione Sistema Toscana.</w:t>
      </w:r>
    </w:p>
    <w:p w14:paraId="61DDC6D0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1420F6B4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it-IT"/>
        </w:rPr>
      </w:pPr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Il tema </w:t>
      </w:r>
      <w:r w:rsidRPr="00A815CA">
        <w:rPr>
          <w:rFonts w:ascii="Arial" w:hAnsi="Arial" w:cs="Arial"/>
          <w:sz w:val="20"/>
          <w:szCs w:val="20"/>
          <w:lang w:val="it-IT"/>
        </w:rPr>
        <w:t>che farà da filo rosso degli oltre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 100 appuntamenti in programma è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“New </w:t>
      </w:r>
      <w:proofErr w:type="spellStart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Frictionless</w:t>
      </w:r>
      <w:proofErr w:type="spellEnd"/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 World”, </w:t>
      </w:r>
      <w:r w:rsidRPr="00A815CA">
        <w:rPr>
          <w:rFonts w:ascii="Arial" w:hAnsi="Arial" w:cs="Arial"/>
          <w:sz w:val="20"/>
          <w:szCs w:val="20"/>
          <w:lang w:val="it-IT"/>
        </w:rPr>
        <w:t>letteralmente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“un nuovo mondo senza attrito”, che è anche un augurio per il futuro come spiega il direttore scientifico di BTO2021,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Francesco Tapinassi</w:t>
      </w:r>
      <w:r w:rsidRPr="00A815CA">
        <w:rPr>
          <w:rFonts w:ascii="Arial" w:hAnsi="Arial" w:cs="Arial"/>
          <w:sz w:val="20"/>
          <w:szCs w:val="20"/>
          <w:lang w:val="it-IT"/>
        </w:rPr>
        <w:t>: “</w:t>
      </w:r>
      <w:r w:rsidRPr="00A815CA">
        <w:rPr>
          <w:rFonts w:ascii="Arial" w:hAnsi="Arial" w:cs="Arial"/>
          <w:i/>
          <w:iCs/>
          <w:sz w:val="20"/>
          <w:szCs w:val="20"/>
          <w:lang w:val="it-IT"/>
        </w:rPr>
        <w:t xml:space="preserve">La semplificazione delle esperienze digitali è il segreto del successo delle principali piattaforme online ed è estremamente interessante che il modello organizzativo incentrato sulla costruzione di touch point fluidi, senza attriti e complessità, possa diventare un esempio anche nella generazione di destinazioni, strutture ed esperienze turistiche perfette per il viaggiatore contemporaneo. Un augurio quindi quello di un “new </w:t>
      </w:r>
      <w:proofErr w:type="spellStart"/>
      <w:r w:rsidRPr="00A815CA">
        <w:rPr>
          <w:rFonts w:ascii="Arial" w:hAnsi="Arial" w:cs="Arial"/>
          <w:i/>
          <w:iCs/>
          <w:sz w:val="20"/>
          <w:szCs w:val="20"/>
          <w:lang w:val="it-IT"/>
        </w:rPr>
        <w:t>frictionless</w:t>
      </w:r>
      <w:proofErr w:type="spellEnd"/>
      <w:r w:rsidRPr="00A815CA">
        <w:rPr>
          <w:rFonts w:ascii="Arial" w:hAnsi="Arial" w:cs="Arial"/>
          <w:i/>
          <w:iCs/>
          <w:sz w:val="20"/>
          <w:szCs w:val="20"/>
          <w:lang w:val="it-IT"/>
        </w:rPr>
        <w:t xml:space="preserve"> world” nel turismo, partendo dalla fine della più grande </w:t>
      </w:r>
      <w:proofErr w:type="spellStart"/>
      <w:r w:rsidRPr="00A815CA">
        <w:rPr>
          <w:rFonts w:ascii="Arial" w:hAnsi="Arial" w:cs="Arial"/>
          <w:i/>
          <w:iCs/>
          <w:sz w:val="20"/>
          <w:szCs w:val="20"/>
          <w:lang w:val="it-IT"/>
        </w:rPr>
        <w:t>friction</w:t>
      </w:r>
      <w:proofErr w:type="spellEnd"/>
      <w:r w:rsidRPr="00A815CA">
        <w:rPr>
          <w:rFonts w:ascii="Arial" w:hAnsi="Arial" w:cs="Arial"/>
          <w:i/>
          <w:iCs/>
          <w:sz w:val="20"/>
          <w:szCs w:val="20"/>
          <w:lang w:val="it-IT"/>
        </w:rPr>
        <w:t xml:space="preserve"> degli ultimi decenni, la diffusione del Covid-19”.</w:t>
      </w:r>
    </w:p>
    <w:p w14:paraId="4FA50266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0859E6F0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A815CA">
        <w:rPr>
          <w:rFonts w:ascii="Arial" w:hAnsi="Arial" w:cs="Arial"/>
          <w:b/>
          <w:bCs/>
          <w:sz w:val="20"/>
          <w:szCs w:val="20"/>
          <w:lang w:val="it-IT"/>
        </w:rPr>
        <w:t>LE GIORNATE TEMATICHE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- 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taglio del nastro 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è in programma 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24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nel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Salone dei Cinquecento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di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Palazzo Vecchio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, a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Firenze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con due sessioni di lavoro: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“Visione”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, con ospiti da tutto il mondo e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“Focus”,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in cui i verranno fornite alcune anticipazioni dei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quattro </w:t>
      </w:r>
      <w:proofErr w:type="spellStart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main</w:t>
      </w:r>
      <w:proofErr w:type="spellEnd"/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topic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 (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digital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innovation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destination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food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 &amp;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wine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hospitality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) attraverso delle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 xml:space="preserve">“round </w:t>
      </w:r>
      <w:proofErr w:type="spellStart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table</w:t>
      </w:r>
      <w:proofErr w:type="spellEnd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”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a cui parteciperanno alcuni dei relatori che si ritroveranno poi nei giorni successivi. Le sedi di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Nana Bianca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e della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Camera di Commercio di Firenze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ospiteranno poi le quattro giornate tematiche, da seguire anche online. Nel dettaglio, 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25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è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Digital Innovation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, 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26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è </w:t>
      </w:r>
      <w:proofErr w:type="spellStart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Destination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, 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29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è </w:t>
      </w:r>
      <w:r w:rsidRPr="00A815CA">
        <w:rPr>
          <w:rFonts w:ascii="Arial" w:hAnsi="Arial" w:cs="Arial"/>
          <w:b/>
          <w:bCs/>
          <w:color w:val="222222"/>
          <w:sz w:val="20"/>
          <w:szCs w:val="20"/>
          <w:lang w:val="it-IT"/>
        </w:rPr>
        <w:t>Food &amp; Wine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e il </w:t>
      </w:r>
      <w:r w:rsidRPr="00A815CA">
        <w:rPr>
          <w:rFonts w:ascii="Arial" w:hAnsi="Arial" w:cs="Arial"/>
          <w:b/>
          <w:bCs/>
          <w:sz w:val="20"/>
          <w:szCs w:val="20"/>
          <w:lang w:val="it-IT"/>
        </w:rPr>
        <w:t>30 novembre</w:t>
      </w:r>
      <w:r w:rsidRPr="00A815CA">
        <w:rPr>
          <w:rFonts w:ascii="Arial" w:hAnsi="Arial" w:cs="Arial"/>
          <w:sz w:val="20"/>
          <w:szCs w:val="20"/>
          <w:lang w:val="it-IT"/>
        </w:rPr>
        <w:t xml:space="preserve"> è </w:t>
      </w:r>
      <w:proofErr w:type="spellStart"/>
      <w:r w:rsidRPr="00A815CA">
        <w:rPr>
          <w:rFonts w:ascii="Arial" w:hAnsi="Arial" w:cs="Arial"/>
          <w:b/>
          <w:bCs/>
          <w:sz w:val="20"/>
          <w:szCs w:val="20"/>
          <w:lang w:val="it-IT"/>
        </w:rPr>
        <w:t>Hospitality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>.</w:t>
      </w:r>
    </w:p>
    <w:p w14:paraId="7BFD3D88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3D2E7B06" w14:textId="77777777" w:rsidR="00CD2A6C" w:rsidRPr="00A815CA" w:rsidRDefault="00CD2A6C" w:rsidP="00CD2A6C">
      <w:pPr>
        <w:spacing w:after="0" w:line="240" w:lineRule="auto"/>
        <w:rPr>
          <w:rStyle w:val="Collegamentoipertestuale"/>
          <w:rFonts w:ascii="Arial" w:hAnsi="Arial" w:cs="Arial"/>
          <w:sz w:val="20"/>
          <w:szCs w:val="20"/>
          <w:lang w:val="it-IT"/>
        </w:rPr>
      </w:pPr>
      <w:r w:rsidRPr="00A815CA">
        <w:rPr>
          <w:rFonts w:ascii="Arial" w:hAnsi="Arial" w:cs="Arial"/>
          <w:sz w:val="20"/>
          <w:szCs w:val="20"/>
          <w:lang w:val="it-IT"/>
        </w:rPr>
        <w:t xml:space="preserve">Maggiori informazioni </w:t>
      </w:r>
      <w:hyperlink r:id="rId6" w:history="1">
        <w:r w:rsidRPr="00A815CA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www.bto.travel</w:t>
        </w:r>
      </w:hyperlink>
    </w:p>
    <w:p w14:paraId="71DC0C21" w14:textId="21CA5370" w:rsidR="003B48A1" w:rsidRDefault="003B48A1" w:rsidP="00CD2A6C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  <w:lang w:val="it-IT"/>
        </w:rPr>
      </w:pPr>
    </w:p>
    <w:p w14:paraId="1CA8498D" w14:textId="43B2A12B" w:rsidR="003B48A1" w:rsidRPr="003B48A1" w:rsidRDefault="003B48A1" w:rsidP="003B48A1">
      <w:pPr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BTO – Be Travel </w:t>
      </w:r>
      <w:proofErr w:type="spellStart"/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>Onlife</w:t>
      </w:r>
      <w:proofErr w:type="spellEnd"/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 è un marchio di proprietà di</w:t>
      </w:r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Regione Toscana e Camera di Commercio di Firenze. L’organizzazione è affidata a Toscana Promozione Turistica, </w:t>
      </w:r>
      <w:proofErr w:type="spellStart"/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>PromoFirenze</w:t>
      </w:r>
      <w:proofErr w:type="spellEnd"/>
      <w:r w:rsidRPr="003B48A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 - Azienda Speciale della Camera di Commercio di Firenze e Fondazione Sistema Toscana.</w:t>
      </w:r>
    </w:p>
    <w:p w14:paraId="3339105D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i/>
          <w:iCs/>
          <w:color w:val="222222"/>
          <w:sz w:val="20"/>
          <w:szCs w:val="20"/>
          <w:lang w:val="it-IT"/>
        </w:rPr>
      </w:pPr>
    </w:p>
    <w:p w14:paraId="2F358F83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A815CA">
        <w:rPr>
          <w:rFonts w:ascii="Arial" w:hAnsi="Arial" w:cs="Arial"/>
          <w:sz w:val="20"/>
          <w:szCs w:val="20"/>
          <w:lang w:val="it-IT"/>
        </w:rPr>
        <w:t xml:space="preserve">Media Partner: Travel Quotidiano, Guida Viaggi, L’agenzia di Viaggi, Trend,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Quality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 Travel,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Turismo&amp;Attualità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>, Travel World e Pop Economy.</w:t>
      </w:r>
    </w:p>
    <w:p w14:paraId="34CF5242" w14:textId="77777777" w:rsidR="00CD2A6C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10937443" w14:textId="77777777" w:rsidR="00CD2A6C" w:rsidRPr="00BA55C1" w:rsidRDefault="00CD2A6C" w:rsidP="00CD2A6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A55C1">
        <w:rPr>
          <w:rFonts w:ascii="Arial" w:hAnsi="Arial" w:cs="Arial"/>
          <w:sz w:val="20"/>
          <w:szCs w:val="20"/>
        </w:rPr>
        <w:t>Contatti</w:t>
      </w:r>
      <w:proofErr w:type="spellEnd"/>
      <w:r w:rsidRPr="00BA5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55C1">
        <w:rPr>
          <w:rFonts w:ascii="Arial" w:hAnsi="Arial" w:cs="Arial"/>
          <w:sz w:val="20"/>
          <w:szCs w:val="20"/>
        </w:rPr>
        <w:t>ufficio</w:t>
      </w:r>
      <w:proofErr w:type="spellEnd"/>
      <w:r w:rsidRPr="00BA55C1">
        <w:rPr>
          <w:rFonts w:ascii="Arial" w:hAnsi="Arial" w:cs="Arial"/>
          <w:sz w:val="20"/>
          <w:szCs w:val="20"/>
        </w:rPr>
        <w:t xml:space="preserve"> Stampa </w:t>
      </w:r>
    </w:p>
    <w:p w14:paraId="435C6E74" w14:textId="3A43B434" w:rsidR="00C23FAD" w:rsidRPr="00A815CA" w:rsidRDefault="00CD2A6C" w:rsidP="00CD2A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5CA">
        <w:rPr>
          <w:rFonts w:ascii="Arial" w:hAnsi="Arial" w:cs="Arial"/>
          <w:sz w:val="20"/>
          <w:szCs w:val="20"/>
          <w:lang w:val="it-IT"/>
        </w:rPr>
        <w:t xml:space="preserve">Mariangela Della Monica – Fondazione Sistema Toscana - </w:t>
      </w:r>
      <w:proofErr w:type="gramStart"/>
      <w:r w:rsidRPr="00A815CA">
        <w:rPr>
          <w:rFonts w:ascii="Arial" w:hAnsi="Arial" w:cs="Arial"/>
          <w:sz w:val="20"/>
          <w:szCs w:val="20"/>
          <w:lang w:val="it-IT"/>
        </w:rPr>
        <w:t>m.dellamonica@fst.it  -</w:t>
      </w:r>
      <w:proofErr w:type="gramEnd"/>
      <w:r w:rsidRPr="00A815C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A815CA">
        <w:rPr>
          <w:rFonts w:ascii="Arial" w:hAnsi="Arial" w:cs="Arial"/>
          <w:sz w:val="20"/>
          <w:szCs w:val="20"/>
          <w:lang w:val="it-IT"/>
        </w:rPr>
        <w:t>cell</w:t>
      </w:r>
      <w:proofErr w:type="spellEnd"/>
      <w:r w:rsidRPr="00A815CA">
        <w:rPr>
          <w:rFonts w:ascii="Arial" w:hAnsi="Arial" w:cs="Arial"/>
          <w:sz w:val="20"/>
          <w:szCs w:val="20"/>
          <w:lang w:val="it-IT"/>
        </w:rPr>
        <w:t xml:space="preserve">. </w:t>
      </w:r>
      <w:r w:rsidRPr="00BA55C1">
        <w:rPr>
          <w:rFonts w:ascii="Arial" w:hAnsi="Arial" w:cs="Arial"/>
          <w:sz w:val="20"/>
          <w:szCs w:val="20"/>
        </w:rPr>
        <w:t xml:space="preserve">334 6606721 </w:t>
      </w:r>
      <w:r w:rsidRPr="00BA55C1">
        <w:rPr>
          <w:rFonts w:ascii="Arial" w:hAnsi="Arial" w:cs="Arial"/>
          <w:sz w:val="20"/>
          <w:szCs w:val="20"/>
        </w:rPr>
        <w:tab/>
      </w:r>
      <w:r w:rsidRPr="00BA55C1">
        <w:rPr>
          <w:rFonts w:ascii="Arial" w:hAnsi="Arial" w:cs="Arial"/>
          <w:sz w:val="20"/>
          <w:szCs w:val="20"/>
        </w:rPr>
        <w:br/>
        <w:t xml:space="preserve">Con </w:t>
      </w:r>
      <w:proofErr w:type="gramStart"/>
      <w:r w:rsidRPr="00BA55C1">
        <w:rPr>
          <w:rFonts w:ascii="Arial" w:hAnsi="Arial" w:cs="Arial"/>
          <w:sz w:val="20"/>
          <w:szCs w:val="20"/>
        </w:rPr>
        <w:t>The</w:t>
      </w:r>
      <w:proofErr w:type="gramEnd"/>
      <w:r w:rsidRPr="00BA55C1">
        <w:rPr>
          <w:rFonts w:ascii="Arial" w:hAnsi="Arial" w:cs="Arial"/>
          <w:sz w:val="20"/>
          <w:szCs w:val="20"/>
        </w:rPr>
        <w:t xml:space="preserve"> Gate Communication - Valerio Tavani – </w:t>
      </w:r>
      <w:hyperlink r:id="rId7" w:history="1">
        <w:r w:rsidRPr="00BA55C1">
          <w:rPr>
            <w:rStyle w:val="Collegamentoipertestuale"/>
            <w:rFonts w:ascii="Arial" w:hAnsi="Arial" w:cs="Arial"/>
            <w:sz w:val="20"/>
            <w:szCs w:val="20"/>
          </w:rPr>
          <w:t>valerio@the-gate.it</w:t>
        </w:r>
      </w:hyperlink>
      <w:r w:rsidRPr="00BA55C1">
        <w:rPr>
          <w:rFonts w:ascii="Arial" w:hAnsi="Arial" w:cs="Arial"/>
          <w:sz w:val="20"/>
          <w:szCs w:val="20"/>
        </w:rPr>
        <w:t xml:space="preserve"> - 339 6290620</w:t>
      </w:r>
    </w:p>
    <w:sectPr w:rsidR="00C23FAD" w:rsidRPr="00A815CA" w:rsidSect="00CD2A6C">
      <w:headerReference w:type="default" r:id="rId8"/>
      <w:footerReference w:type="default" r:id="rId9"/>
      <w:pgSz w:w="11909" w:h="16834"/>
      <w:pgMar w:top="2381" w:right="1021" w:bottom="2381" w:left="1021" w:header="720" w:footer="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AAB8" w14:textId="77777777" w:rsidR="00401A1B" w:rsidRDefault="00401A1B">
      <w:pPr>
        <w:spacing w:after="0" w:line="240" w:lineRule="auto"/>
      </w:pPr>
      <w:r>
        <w:separator/>
      </w:r>
    </w:p>
  </w:endnote>
  <w:endnote w:type="continuationSeparator" w:id="0">
    <w:p w14:paraId="4B5EE7B2" w14:textId="77777777" w:rsidR="00401A1B" w:rsidRDefault="0040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Domine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855E" w14:textId="77777777" w:rsidR="00C23FAD" w:rsidRDefault="005E2A3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C38DC75" wp14:editId="5EFD7428">
          <wp:simplePos x="0" y="0"/>
          <wp:positionH relativeFrom="column">
            <wp:posOffset>-910802</wp:posOffset>
          </wp:positionH>
          <wp:positionV relativeFrom="paragraph">
            <wp:posOffset>67310</wp:posOffset>
          </wp:positionV>
          <wp:extent cx="7561580" cy="939528"/>
          <wp:effectExtent l="0" t="0" r="0" b="635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28616" b="12039"/>
                  <a:stretch/>
                </pic:blipFill>
                <pic:spPr bwMode="auto">
                  <a:xfrm>
                    <a:off x="0" y="0"/>
                    <a:ext cx="7561580" cy="939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25FA" w14:textId="77777777" w:rsidR="00401A1B" w:rsidRDefault="00401A1B">
      <w:pPr>
        <w:spacing w:after="0" w:line="240" w:lineRule="auto"/>
      </w:pPr>
      <w:r>
        <w:separator/>
      </w:r>
    </w:p>
  </w:footnote>
  <w:footnote w:type="continuationSeparator" w:id="0">
    <w:p w14:paraId="6AD0D746" w14:textId="77777777" w:rsidR="00401A1B" w:rsidRDefault="0040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BDE1" w14:textId="77777777" w:rsidR="00C23FAD" w:rsidRDefault="005E2A3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DAAF0D" wp14:editId="6B7A41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2462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24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AD"/>
    <w:rsid w:val="001175B8"/>
    <w:rsid w:val="003B48A1"/>
    <w:rsid w:val="00401A1B"/>
    <w:rsid w:val="005E2A3A"/>
    <w:rsid w:val="00A815CA"/>
    <w:rsid w:val="00C23FAD"/>
    <w:rsid w:val="00C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06E67"/>
  <w15:docId w15:val="{BED2FFEE-C0BA-AE47-B145-C0E29FD8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color w:val="1E1E23"/>
        <w:sz w:val="22"/>
        <w:szCs w:val="22"/>
        <w:lang w:val="en-GB" w:eastAsia="it-IT" w:bidi="ar-SA"/>
      </w:rPr>
    </w:rPrDefault>
    <w:pPrDefault>
      <w:pPr>
        <w:shd w:val="clear" w:color="auto" w:fill="FFFFFF"/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192" w:lineRule="auto"/>
      <w:jc w:val="left"/>
      <w:outlineLvl w:val="0"/>
    </w:pPr>
    <w:rPr>
      <w:rFonts w:ascii="Domine" w:eastAsia="Domine" w:hAnsi="Domine" w:cs="Domine"/>
      <w:b/>
      <w:sz w:val="72"/>
      <w:szCs w:val="7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color w:val="FF0032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D2A6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2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A6C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CD2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A6C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lerio@the-gat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o.trav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Franco De Felice</cp:lastModifiedBy>
  <cp:revision>2</cp:revision>
  <dcterms:created xsi:type="dcterms:W3CDTF">2021-11-10T14:11:00Z</dcterms:created>
  <dcterms:modified xsi:type="dcterms:W3CDTF">2021-11-10T14:11:00Z</dcterms:modified>
</cp:coreProperties>
</file>